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22" w:rsidRPr="00156654" w:rsidRDefault="00675670" w:rsidP="00C72A22">
      <w:pPr>
        <w:pStyle w:val="Default"/>
        <w:jc w:val="center"/>
        <w:rPr>
          <w:rFonts w:ascii="Gadugi" w:hAnsi="Gadugi" w:cs="Arial"/>
          <w:b/>
          <w:sz w:val="36"/>
        </w:rPr>
      </w:pPr>
      <w:r>
        <w:rPr>
          <w:noProof/>
          <w:lang w:eastAsia="en-CA"/>
        </w:rPr>
        <w:drawing>
          <wp:anchor distT="0" distB="0" distL="114300" distR="114300" simplePos="0" relativeHeight="251657728" behindDoc="1" locked="0" layoutInCell="1" allowOverlap="1" wp14:anchorId="7351DFE4" wp14:editId="27072424">
            <wp:simplePos x="0" y="0"/>
            <wp:positionH relativeFrom="column">
              <wp:posOffset>107950</wp:posOffset>
            </wp:positionH>
            <wp:positionV relativeFrom="paragraph">
              <wp:posOffset>-243840</wp:posOffset>
            </wp:positionV>
            <wp:extent cx="3716655" cy="5715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16655" cy="571500"/>
                    </a:xfrm>
                    <a:prstGeom prst="rect">
                      <a:avLst/>
                    </a:prstGeom>
                    <a:noFill/>
                    <a:ln w="9525">
                      <a:noFill/>
                      <a:miter lim="800000"/>
                      <a:headEnd/>
                      <a:tailEnd/>
                    </a:ln>
                  </pic:spPr>
                </pic:pic>
              </a:graphicData>
            </a:graphic>
          </wp:anchor>
        </w:drawing>
      </w:r>
      <w:r w:rsidR="006D0725">
        <w:rPr>
          <w:rFonts w:ascii="Gadugi" w:hAnsi="Gadugi" w:cs="Arial"/>
          <w:b/>
          <w:color w:val="7F7F7F"/>
          <w:sz w:val="32"/>
        </w:rPr>
        <w:t xml:space="preserve">                                                                                       </w:t>
      </w:r>
      <w:r w:rsidR="00C72A22" w:rsidRPr="00673C75">
        <w:rPr>
          <w:rFonts w:ascii="Gadugi" w:hAnsi="Gadugi" w:cs="Arial"/>
          <w:b/>
          <w:color w:val="7F7F7F"/>
          <w:sz w:val="32"/>
        </w:rPr>
        <w:t>TSX-V: “VRB”</w:t>
      </w:r>
    </w:p>
    <w:p w:rsidR="00331AE5" w:rsidRPr="00331AE5" w:rsidRDefault="00331AE5" w:rsidP="00331AE5">
      <w:pPr>
        <w:spacing w:after="0" w:line="240" w:lineRule="auto"/>
        <w:jc w:val="center"/>
        <w:rPr>
          <w:rFonts w:ascii="Gadugi" w:eastAsia="Times New Roman" w:hAnsi="Gadugi"/>
          <w:b/>
          <w:color w:val="000000"/>
          <w:sz w:val="20"/>
          <w:szCs w:val="20"/>
          <w:lang w:eastAsia="en-CA"/>
        </w:rPr>
      </w:pPr>
    </w:p>
    <w:p w:rsidR="00621715" w:rsidRDefault="00621715" w:rsidP="00331AE5">
      <w:pPr>
        <w:spacing w:after="0" w:line="240" w:lineRule="auto"/>
        <w:jc w:val="center"/>
        <w:rPr>
          <w:rFonts w:ascii="Gadugi" w:eastAsia="Times New Roman" w:hAnsi="Gadugi"/>
          <w:b/>
          <w:color w:val="000000"/>
          <w:sz w:val="32"/>
          <w:szCs w:val="20"/>
          <w:lang w:eastAsia="en-CA"/>
        </w:rPr>
      </w:pPr>
      <w:r>
        <w:rPr>
          <w:rFonts w:ascii="Gadugi" w:eastAsia="Times New Roman" w:hAnsi="Gadugi"/>
          <w:b/>
          <w:color w:val="000000"/>
          <w:sz w:val="32"/>
          <w:szCs w:val="20"/>
          <w:lang w:eastAsia="en-CA"/>
        </w:rPr>
        <w:t>VanadiumCorp and Strategic Partners Commence</w:t>
      </w:r>
    </w:p>
    <w:p w:rsidR="00331AE5" w:rsidRDefault="00621715" w:rsidP="00331AE5">
      <w:pPr>
        <w:spacing w:after="0" w:line="240" w:lineRule="auto"/>
        <w:jc w:val="center"/>
        <w:rPr>
          <w:rFonts w:ascii="Gadugi" w:eastAsia="Times New Roman" w:hAnsi="Gadugi"/>
          <w:b/>
          <w:color w:val="000000"/>
          <w:sz w:val="32"/>
          <w:szCs w:val="20"/>
          <w:lang w:eastAsia="en-CA"/>
        </w:rPr>
      </w:pPr>
      <w:r>
        <w:rPr>
          <w:rFonts w:ascii="Gadugi" w:eastAsia="Times New Roman" w:hAnsi="Gadugi"/>
          <w:b/>
          <w:color w:val="000000"/>
          <w:sz w:val="32"/>
          <w:szCs w:val="20"/>
          <w:lang w:eastAsia="en-CA"/>
        </w:rPr>
        <w:t>VEPP</w:t>
      </w:r>
      <w:r w:rsidR="00807411">
        <w:rPr>
          <w:rFonts w:ascii="Gadugi" w:eastAsia="Times New Roman" w:hAnsi="Gadugi"/>
          <w:b/>
          <w:color w:val="000000"/>
          <w:sz w:val="32"/>
          <w:szCs w:val="20"/>
          <w:lang w:eastAsia="en-CA"/>
        </w:rPr>
        <w:t xml:space="preserve"> processing initiative </w:t>
      </w:r>
    </w:p>
    <w:p w:rsidR="00807411" w:rsidRPr="00F81B85" w:rsidRDefault="00AC3167" w:rsidP="00F81B85">
      <w:pPr>
        <w:spacing w:before="100" w:beforeAutospacing="1" w:after="100" w:afterAutospacing="1" w:line="240" w:lineRule="auto"/>
        <w:jc w:val="both"/>
        <w:rPr>
          <w:rFonts w:ascii="Gadugi" w:eastAsia="Times New Roman" w:hAnsi="Gadugi"/>
          <w:color w:val="000000"/>
          <w:sz w:val="21"/>
          <w:szCs w:val="21"/>
          <w:lang w:eastAsia="en-CA"/>
        </w:rPr>
      </w:pPr>
      <w:r w:rsidRPr="00F81B85">
        <w:rPr>
          <w:rFonts w:ascii="Gadugi" w:eastAsia="Times New Roman" w:hAnsi="Gadugi"/>
          <w:color w:val="000000"/>
          <w:sz w:val="21"/>
          <w:szCs w:val="21"/>
          <w:lang w:eastAsia="en-CA"/>
        </w:rPr>
        <w:t xml:space="preserve">VANCOUVER, BRITISH COLUMBIA – </w:t>
      </w:r>
      <w:r w:rsidR="00B55932">
        <w:rPr>
          <w:rFonts w:ascii="Gadugi" w:eastAsia="Times New Roman" w:hAnsi="Gadugi"/>
          <w:color w:val="000000"/>
          <w:sz w:val="21"/>
          <w:szCs w:val="21"/>
          <w:lang w:eastAsia="en-CA"/>
        </w:rPr>
        <w:t>June 29</w:t>
      </w:r>
      <w:r w:rsidR="0026023F" w:rsidRPr="00F81B85">
        <w:rPr>
          <w:rFonts w:ascii="Gadugi" w:eastAsia="Times New Roman" w:hAnsi="Gadugi"/>
          <w:color w:val="000000"/>
          <w:sz w:val="21"/>
          <w:szCs w:val="21"/>
          <w:lang w:eastAsia="en-CA"/>
        </w:rPr>
        <w:t xml:space="preserve">, 2016 </w:t>
      </w:r>
      <w:r w:rsidRPr="00F81B85">
        <w:rPr>
          <w:rFonts w:ascii="Gadugi" w:eastAsia="Times New Roman" w:hAnsi="Gadugi"/>
          <w:color w:val="000000"/>
          <w:sz w:val="21"/>
          <w:szCs w:val="21"/>
          <w:lang w:eastAsia="en-CA"/>
        </w:rPr>
        <w:t xml:space="preserve">– Vanadiumcorp Resource Inc. (TSX-V: “VRB”) (the "Company") is pleased to announce </w:t>
      </w:r>
      <w:r w:rsidR="00156654" w:rsidRPr="00F81B85">
        <w:rPr>
          <w:rFonts w:ascii="Gadugi" w:eastAsia="Times New Roman" w:hAnsi="Gadugi"/>
          <w:color w:val="000000"/>
          <w:sz w:val="21"/>
          <w:szCs w:val="21"/>
          <w:lang w:eastAsia="en-CA"/>
        </w:rPr>
        <w:t xml:space="preserve">the </w:t>
      </w:r>
      <w:r w:rsidR="00091996" w:rsidRPr="00F81B85">
        <w:rPr>
          <w:rFonts w:ascii="Gadugi" w:eastAsia="Times New Roman" w:hAnsi="Gadugi"/>
          <w:color w:val="000000"/>
          <w:sz w:val="21"/>
          <w:szCs w:val="21"/>
          <w:lang w:eastAsia="en-CA"/>
        </w:rPr>
        <w:t xml:space="preserve">commencement of </w:t>
      </w:r>
      <w:r w:rsidRPr="00F81B85">
        <w:rPr>
          <w:rFonts w:ascii="Gadugi" w:eastAsia="Times New Roman" w:hAnsi="Gadugi"/>
          <w:color w:val="000000"/>
          <w:sz w:val="21"/>
          <w:szCs w:val="21"/>
          <w:lang w:eastAsia="en-CA"/>
        </w:rPr>
        <w:t xml:space="preserve">the </w:t>
      </w:r>
      <w:r w:rsidR="004526C3" w:rsidRPr="00F81B85">
        <w:rPr>
          <w:rFonts w:ascii="Gadugi" w:eastAsia="Times New Roman" w:hAnsi="Gadugi"/>
          <w:color w:val="000000"/>
          <w:sz w:val="21"/>
          <w:szCs w:val="21"/>
          <w:lang w:eastAsia="en-CA"/>
        </w:rPr>
        <w:t>1</w:t>
      </w:r>
      <w:r w:rsidR="004526C3" w:rsidRPr="00F81B85">
        <w:rPr>
          <w:rFonts w:ascii="Gadugi" w:eastAsia="Times New Roman" w:hAnsi="Gadugi"/>
          <w:color w:val="000000"/>
          <w:sz w:val="21"/>
          <w:szCs w:val="21"/>
          <w:vertAlign w:val="superscript"/>
          <w:lang w:eastAsia="en-CA"/>
        </w:rPr>
        <w:t>st</w:t>
      </w:r>
      <w:r w:rsidR="004526C3" w:rsidRPr="00F81B85">
        <w:rPr>
          <w:rFonts w:ascii="Gadugi" w:eastAsia="Times New Roman" w:hAnsi="Gadugi"/>
          <w:color w:val="000000"/>
          <w:sz w:val="21"/>
          <w:szCs w:val="21"/>
          <w:lang w:eastAsia="en-CA"/>
        </w:rPr>
        <w:t xml:space="preserve"> processing initiative for </w:t>
      </w:r>
      <w:r w:rsidR="005D0C64">
        <w:rPr>
          <w:rFonts w:ascii="Gadugi" w:eastAsia="Times New Roman" w:hAnsi="Gadugi"/>
          <w:color w:val="000000"/>
          <w:sz w:val="21"/>
          <w:szCs w:val="21"/>
          <w:lang w:eastAsia="en-CA"/>
        </w:rPr>
        <w:t xml:space="preserve">the Company’s </w:t>
      </w:r>
      <w:r w:rsidR="004526C3" w:rsidRPr="00F81B85">
        <w:rPr>
          <w:rFonts w:ascii="Gadugi" w:eastAsia="Times New Roman" w:hAnsi="Gadugi"/>
          <w:color w:val="000000"/>
          <w:sz w:val="21"/>
          <w:szCs w:val="21"/>
          <w:lang w:eastAsia="en-CA"/>
        </w:rPr>
        <w:t xml:space="preserve">Lac Dore </w:t>
      </w:r>
      <w:r w:rsidR="005D0C64">
        <w:rPr>
          <w:rFonts w:ascii="Gadugi" w:eastAsia="Times New Roman" w:hAnsi="Gadugi"/>
          <w:color w:val="000000"/>
          <w:sz w:val="21"/>
          <w:szCs w:val="21"/>
          <w:lang w:eastAsia="en-CA"/>
        </w:rPr>
        <w:t xml:space="preserve">Vanadium Project. </w:t>
      </w:r>
      <w:r w:rsidR="0061080B" w:rsidRPr="00F81B85">
        <w:rPr>
          <w:rFonts w:ascii="Gadugi" w:eastAsia="Times New Roman" w:hAnsi="Gadugi"/>
          <w:color w:val="000000"/>
          <w:sz w:val="21"/>
          <w:szCs w:val="21"/>
          <w:lang w:eastAsia="en-CA"/>
        </w:rPr>
        <w:t xml:space="preserve">Under the independent governance of the Vanadium Electrolyte Process Partnership (VEPP), this initiative is focused on process </w:t>
      </w:r>
      <w:r w:rsidR="00214938" w:rsidRPr="00F81B85">
        <w:rPr>
          <w:rFonts w:ascii="Gadugi" w:eastAsia="Times New Roman" w:hAnsi="Gadugi"/>
          <w:color w:val="000000"/>
          <w:sz w:val="21"/>
          <w:szCs w:val="21"/>
          <w:lang w:eastAsia="en-CA"/>
        </w:rPr>
        <w:t>definition</w:t>
      </w:r>
      <w:r w:rsidR="0061080B" w:rsidRPr="00F81B85">
        <w:rPr>
          <w:rFonts w:ascii="Gadugi" w:eastAsia="Times New Roman" w:hAnsi="Gadugi"/>
          <w:color w:val="000000"/>
          <w:sz w:val="21"/>
          <w:szCs w:val="21"/>
          <w:lang w:eastAsia="en-CA"/>
        </w:rPr>
        <w:t xml:space="preserve"> for integration in</w:t>
      </w:r>
      <w:r w:rsidR="00214938" w:rsidRPr="00F81B85">
        <w:rPr>
          <w:rFonts w:ascii="Gadugi" w:eastAsia="Times New Roman" w:hAnsi="Gadugi"/>
          <w:color w:val="000000"/>
          <w:sz w:val="21"/>
          <w:szCs w:val="21"/>
          <w:lang w:eastAsia="en-CA"/>
        </w:rPr>
        <w:t>to further stages of development</w:t>
      </w:r>
      <w:r w:rsidR="0061080B" w:rsidRPr="00F81B85">
        <w:rPr>
          <w:rFonts w:ascii="Gadugi" w:eastAsia="Times New Roman" w:hAnsi="Gadugi"/>
          <w:color w:val="000000"/>
          <w:sz w:val="21"/>
          <w:szCs w:val="21"/>
          <w:lang w:eastAsia="en-CA"/>
        </w:rPr>
        <w:t xml:space="preserve"> </w:t>
      </w:r>
      <w:r w:rsidR="00214938" w:rsidRPr="00F81B85">
        <w:rPr>
          <w:rFonts w:ascii="Gadugi" w:eastAsia="Times New Roman" w:hAnsi="Gadugi"/>
          <w:color w:val="000000"/>
          <w:sz w:val="21"/>
          <w:szCs w:val="21"/>
          <w:lang w:eastAsia="en-CA"/>
        </w:rPr>
        <w:t>(</w:t>
      </w:r>
      <w:r w:rsidR="0061080B" w:rsidRPr="00F81B85">
        <w:rPr>
          <w:rFonts w:ascii="Gadugi" w:eastAsia="Times New Roman" w:hAnsi="Gadugi"/>
          <w:color w:val="000000"/>
          <w:sz w:val="21"/>
          <w:szCs w:val="21"/>
          <w:lang w:eastAsia="en-CA"/>
        </w:rPr>
        <w:t>pre-feasibility, pilot plant and feasibility</w:t>
      </w:r>
      <w:r w:rsidR="00214938" w:rsidRPr="00F81B85">
        <w:rPr>
          <w:rFonts w:ascii="Gadugi" w:eastAsia="Times New Roman" w:hAnsi="Gadugi"/>
          <w:color w:val="000000"/>
          <w:sz w:val="21"/>
          <w:szCs w:val="21"/>
          <w:lang w:eastAsia="en-CA"/>
        </w:rPr>
        <w:t>)</w:t>
      </w:r>
      <w:r w:rsidR="0061080B" w:rsidRPr="00F81B85">
        <w:rPr>
          <w:rFonts w:ascii="Gadugi" w:eastAsia="Times New Roman" w:hAnsi="Gadugi"/>
          <w:color w:val="000000"/>
          <w:sz w:val="21"/>
          <w:szCs w:val="21"/>
          <w:lang w:eastAsia="en-CA"/>
        </w:rPr>
        <w:t xml:space="preserve"> for the Company’s Lac Dore Vanadium Project.</w:t>
      </w:r>
      <w:r w:rsidR="00606190">
        <w:rPr>
          <w:rFonts w:ascii="Gadugi" w:eastAsia="Times New Roman" w:hAnsi="Gadugi"/>
          <w:color w:val="000000"/>
          <w:sz w:val="21"/>
          <w:szCs w:val="21"/>
          <w:lang w:eastAsia="en-CA"/>
        </w:rPr>
        <w:t xml:space="preserve">  VEPP is an independent organization focused on vanadium process development for production of high purity vanadium and other vanadium projects.</w:t>
      </w:r>
    </w:p>
    <w:p w:rsidR="00807411" w:rsidRPr="00F81B85" w:rsidRDefault="00396139" w:rsidP="00F81B85">
      <w:pPr>
        <w:jc w:val="both"/>
        <w:rPr>
          <w:rFonts w:ascii="Gadugi" w:eastAsia="Times New Roman" w:hAnsi="Gadugi"/>
          <w:color w:val="000000"/>
          <w:sz w:val="21"/>
          <w:szCs w:val="21"/>
          <w:lang w:eastAsia="en-CA"/>
        </w:rPr>
      </w:pPr>
      <w:r w:rsidRPr="00F81B85">
        <w:rPr>
          <w:rFonts w:ascii="Gadugi" w:eastAsia="Times New Roman" w:hAnsi="Gadugi"/>
          <w:color w:val="000000"/>
          <w:sz w:val="21"/>
          <w:szCs w:val="21"/>
          <w:lang w:eastAsia="en-CA"/>
        </w:rPr>
        <w:t>Vanadium</w:t>
      </w:r>
      <w:r w:rsidR="00807411" w:rsidRPr="00F81B85">
        <w:rPr>
          <w:rFonts w:ascii="Gadugi" w:eastAsia="Times New Roman" w:hAnsi="Gadugi"/>
          <w:color w:val="000000"/>
          <w:sz w:val="21"/>
          <w:szCs w:val="21"/>
          <w:lang w:eastAsia="en-CA"/>
        </w:rPr>
        <w:t xml:space="preserve">Corp and </w:t>
      </w:r>
      <w:proofErr w:type="spellStart"/>
      <w:r w:rsidR="00807411" w:rsidRPr="00F81B85">
        <w:rPr>
          <w:rFonts w:ascii="Gadugi" w:eastAsia="Times New Roman" w:hAnsi="Gadugi"/>
          <w:color w:val="000000"/>
          <w:sz w:val="21"/>
          <w:szCs w:val="21"/>
          <w:lang w:eastAsia="en-CA"/>
        </w:rPr>
        <w:t>Mitacs</w:t>
      </w:r>
      <w:proofErr w:type="spellEnd"/>
      <w:r w:rsidR="00807411" w:rsidRPr="00F81B85">
        <w:rPr>
          <w:rFonts w:ascii="Gadugi" w:eastAsia="Times New Roman" w:hAnsi="Gadugi"/>
          <w:color w:val="000000"/>
          <w:sz w:val="21"/>
          <w:szCs w:val="21"/>
          <w:lang w:eastAsia="en-CA"/>
        </w:rPr>
        <w:t xml:space="preserve"> (a branch of NSERC)</w:t>
      </w:r>
      <w:r w:rsidR="001F32B0" w:rsidRPr="00F81B85">
        <w:rPr>
          <w:rFonts w:ascii="Gadugi" w:eastAsia="Times New Roman" w:hAnsi="Gadugi"/>
          <w:color w:val="000000"/>
          <w:sz w:val="21"/>
          <w:szCs w:val="21"/>
          <w:lang w:eastAsia="en-CA"/>
        </w:rPr>
        <w:t xml:space="preserve"> </w:t>
      </w:r>
      <w:r w:rsidR="00254645" w:rsidRPr="00F81B85">
        <w:rPr>
          <w:rFonts w:ascii="Gadugi" w:eastAsia="Times New Roman" w:hAnsi="Gadugi"/>
          <w:color w:val="000000"/>
          <w:sz w:val="21"/>
          <w:szCs w:val="21"/>
          <w:lang w:eastAsia="en-CA"/>
        </w:rPr>
        <w:t xml:space="preserve">are partnered </w:t>
      </w:r>
      <w:r w:rsidR="00807411" w:rsidRPr="00F81B85">
        <w:rPr>
          <w:rFonts w:ascii="Gadugi" w:eastAsia="Times New Roman" w:hAnsi="Gadugi"/>
          <w:color w:val="000000"/>
          <w:sz w:val="21"/>
          <w:szCs w:val="21"/>
          <w:lang w:eastAsia="en-CA"/>
        </w:rPr>
        <w:t xml:space="preserve">to </w:t>
      </w:r>
      <w:r w:rsidR="001F32B0" w:rsidRPr="00F81B85">
        <w:rPr>
          <w:rFonts w:ascii="Gadugi" w:eastAsia="Times New Roman" w:hAnsi="Gadugi"/>
          <w:color w:val="000000"/>
          <w:sz w:val="21"/>
          <w:szCs w:val="21"/>
          <w:lang w:eastAsia="en-CA"/>
        </w:rPr>
        <w:t xml:space="preserve">finance the </w:t>
      </w:r>
      <w:r w:rsidR="00E13ADA" w:rsidRPr="00F81B85">
        <w:rPr>
          <w:rFonts w:ascii="Gadugi" w:eastAsia="Times New Roman" w:hAnsi="Gadugi"/>
          <w:color w:val="000000"/>
          <w:sz w:val="21"/>
          <w:szCs w:val="21"/>
          <w:lang w:eastAsia="en-CA"/>
        </w:rPr>
        <w:t>project, which</w:t>
      </w:r>
      <w:r w:rsidR="001F32B0" w:rsidRPr="00F81B85">
        <w:rPr>
          <w:rFonts w:ascii="Gadugi" w:eastAsia="Times New Roman" w:hAnsi="Gadugi"/>
          <w:color w:val="000000"/>
          <w:sz w:val="21"/>
          <w:szCs w:val="21"/>
          <w:lang w:eastAsia="en-CA"/>
        </w:rPr>
        <w:t xml:space="preserve"> aims at developing a</w:t>
      </w:r>
      <w:r w:rsidR="00254645" w:rsidRPr="00F81B85">
        <w:rPr>
          <w:rFonts w:ascii="Gadugi" w:eastAsia="Times New Roman" w:hAnsi="Gadugi"/>
          <w:color w:val="000000"/>
          <w:sz w:val="21"/>
          <w:szCs w:val="21"/>
          <w:lang w:eastAsia="en-CA"/>
        </w:rPr>
        <w:t xml:space="preserve"> geometallurgical model for the </w:t>
      </w:r>
      <w:r w:rsidR="00807411" w:rsidRPr="00F81B85">
        <w:rPr>
          <w:rFonts w:ascii="Gadugi" w:eastAsia="Times New Roman" w:hAnsi="Gadugi"/>
          <w:color w:val="000000"/>
          <w:sz w:val="21"/>
          <w:szCs w:val="21"/>
          <w:lang w:eastAsia="en-CA"/>
        </w:rPr>
        <w:t>Lac Dore Project.</w:t>
      </w:r>
      <w:r w:rsidR="00254645" w:rsidRPr="00F81B85">
        <w:rPr>
          <w:rFonts w:ascii="Gadugi" w:eastAsia="Times New Roman" w:hAnsi="Gadugi"/>
          <w:color w:val="000000"/>
          <w:sz w:val="21"/>
          <w:szCs w:val="21"/>
          <w:lang w:eastAsia="en-CA"/>
        </w:rPr>
        <w:t xml:space="preserve"> The</w:t>
      </w:r>
      <w:r w:rsidR="001F32B0" w:rsidRPr="00F81B85">
        <w:rPr>
          <w:rFonts w:ascii="Gadugi" w:eastAsia="Times New Roman" w:hAnsi="Gadugi"/>
          <w:color w:val="000000"/>
          <w:sz w:val="21"/>
          <w:szCs w:val="21"/>
          <w:lang w:eastAsia="en-CA"/>
        </w:rPr>
        <w:t xml:space="preserve"> doctorate</w:t>
      </w:r>
      <w:r w:rsidR="00254645" w:rsidRPr="00F81B85">
        <w:rPr>
          <w:rFonts w:ascii="Gadugi" w:eastAsia="Times New Roman" w:hAnsi="Gadugi"/>
          <w:color w:val="000000"/>
          <w:sz w:val="21"/>
          <w:szCs w:val="21"/>
          <w:lang w:eastAsia="en-CA"/>
        </w:rPr>
        <w:t xml:space="preserve"> project</w:t>
      </w:r>
      <w:r w:rsidR="001F32B0" w:rsidRPr="00F81B85">
        <w:rPr>
          <w:rFonts w:ascii="Gadugi" w:eastAsia="Times New Roman" w:hAnsi="Gadugi"/>
          <w:color w:val="000000"/>
          <w:sz w:val="21"/>
          <w:szCs w:val="21"/>
          <w:lang w:eastAsia="en-CA"/>
        </w:rPr>
        <w:t>, to be conduct</w:t>
      </w:r>
      <w:r w:rsidR="00B01846" w:rsidRPr="00F81B85">
        <w:rPr>
          <w:rFonts w:ascii="Gadugi" w:eastAsia="Times New Roman" w:hAnsi="Gadugi"/>
          <w:color w:val="000000"/>
          <w:sz w:val="21"/>
          <w:szCs w:val="21"/>
          <w:lang w:eastAsia="en-CA"/>
        </w:rPr>
        <w:t xml:space="preserve">ed by </w:t>
      </w:r>
      <w:r w:rsidR="001F32B0" w:rsidRPr="00F81B85">
        <w:rPr>
          <w:rFonts w:ascii="Gadugi" w:eastAsia="Times New Roman" w:hAnsi="Gadugi"/>
          <w:color w:val="000000"/>
          <w:sz w:val="21"/>
          <w:szCs w:val="21"/>
          <w:lang w:eastAsia="en-CA"/>
        </w:rPr>
        <w:t xml:space="preserve">Jean-Phillipe </w:t>
      </w:r>
      <w:proofErr w:type="spellStart"/>
      <w:r w:rsidR="001F32B0" w:rsidRPr="00F81B85">
        <w:rPr>
          <w:rFonts w:ascii="Gadugi" w:eastAsia="Times New Roman" w:hAnsi="Gadugi"/>
          <w:color w:val="000000"/>
          <w:sz w:val="21"/>
          <w:szCs w:val="21"/>
          <w:lang w:eastAsia="en-CA"/>
        </w:rPr>
        <w:t>Arguin</w:t>
      </w:r>
      <w:proofErr w:type="spellEnd"/>
      <w:r w:rsidR="001F32B0" w:rsidRPr="00F81B85">
        <w:rPr>
          <w:rFonts w:ascii="Gadugi" w:eastAsia="Times New Roman" w:hAnsi="Gadugi"/>
          <w:color w:val="000000"/>
          <w:sz w:val="21"/>
          <w:szCs w:val="21"/>
          <w:lang w:eastAsia="en-CA"/>
        </w:rPr>
        <w:t xml:space="preserve"> under the guidance of Professor Phillipe </w:t>
      </w:r>
      <w:proofErr w:type="spellStart"/>
      <w:r w:rsidR="001F32B0" w:rsidRPr="00F81B85">
        <w:rPr>
          <w:rFonts w:ascii="Gadugi" w:eastAsia="Times New Roman" w:hAnsi="Gadugi"/>
          <w:color w:val="000000"/>
          <w:sz w:val="21"/>
          <w:szCs w:val="21"/>
          <w:lang w:eastAsia="en-CA"/>
        </w:rPr>
        <w:t>Pagé</w:t>
      </w:r>
      <w:proofErr w:type="spellEnd"/>
      <w:r w:rsidR="001F32B0" w:rsidRPr="00F81B85">
        <w:rPr>
          <w:rFonts w:ascii="Gadugi" w:eastAsia="Times New Roman" w:hAnsi="Gadugi"/>
          <w:color w:val="000000"/>
          <w:sz w:val="21"/>
          <w:szCs w:val="21"/>
          <w:lang w:eastAsia="en-CA"/>
        </w:rPr>
        <w:t xml:space="preserve"> from </w:t>
      </w:r>
      <w:proofErr w:type="spellStart"/>
      <w:r w:rsidR="001F32B0" w:rsidRPr="00F81B85">
        <w:rPr>
          <w:rFonts w:ascii="Gadugi" w:eastAsia="Times New Roman" w:hAnsi="Gadugi"/>
          <w:color w:val="000000"/>
          <w:sz w:val="21"/>
          <w:szCs w:val="21"/>
          <w:lang w:eastAsia="en-CA"/>
        </w:rPr>
        <w:t>Université</w:t>
      </w:r>
      <w:proofErr w:type="spellEnd"/>
      <w:r w:rsidR="001F32B0" w:rsidRPr="00F81B85">
        <w:rPr>
          <w:rFonts w:ascii="Gadugi" w:eastAsia="Times New Roman" w:hAnsi="Gadugi"/>
          <w:color w:val="000000"/>
          <w:sz w:val="21"/>
          <w:szCs w:val="21"/>
          <w:lang w:eastAsia="en-CA"/>
        </w:rPr>
        <w:t xml:space="preserve"> du Québec à Chicoutimi and Réjean Girard from IOS Services </w:t>
      </w:r>
      <w:proofErr w:type="spellStart"/>
      <w:r w:rsidR="001F32B0" w:rsidRPr="00F81B85">
        <w:rPr>
          <w:rFonts w:ascii="Gadugi" w:eastAsia="Times New Roman" w:hAnsi="Gadugi"/>
          <w:color w:val="000000"/>
          <w:sz w:val="21"/>
          <w:szCs w:val="21"/>
          <w:lang w:eastAsia="en-CA"/>
        </w:rPr>
        <w:t>Géoscientifiques</w:t>
      </w:r>
      <w:proofErr w:type="spellEnd"/>
      <w:r w:rsidR="001F32B0" w:rsidRPr="00F81B85">
        <w:rPr>
          <w:rFonts w:ascii="Gadugi" w:eastAsia="Times New Roman" w:hAnsi="Gadugi"/>
          <w:color w:val="000000"/>
          <w:sz w:val="21"/>
          <w:szCs w:val="21"/>
          <w:lang w:eastAsia="en-CA"/>
        </w:rPr>
        <w:t xml:space="preserve">, </w:t>
      </w:r>
      <w:r w:rsidR="00254645" w:rsidRPr="00F81B85">
        <w:rPr>
          <w:rFonts w:ascii="Gadugi" w:eastAsia="Times New Roman" w:hAnsi="Gadugi"/>
          <w:color w:val="000000"/>
          <w:sz w:val="21"/>
          <w:szCs w:val="21"/>
          <w:lang w:eastAsia="en-CA"/>
        </w:rPr>
        <w:t>includes six aspects highlighted as critical by the currently on-going Preliminary Economic Study (PEA).</w:t>
      </w:r>
      <w:bookmarkStart w:id="0" w:name="_GoBack"/>
      <w:bookmarkEnd w:id="0"/>
    </w:p>
    <w:p w:rsidR="00807411" w:rsidRPr="00F81B85" w:rsidRDefault="00807411" w:rsidP="00807411">
      <w:pPr>
        <w:rPr>
          <w:rFonts w:ascii="Gadugi" w:hAnsi="Gadugi"/>
        </w:rPr>
      </w:pPr>
      <w:r w:rsidRPr="00F81B85">
        <w:rPr>
          <w:rFonts w:ascii="Gadugi" w:hAnsi="Gadugi"/>
          <w:b/>
          <w:bCs/>
        </w:rPr>
        <w:t xml:space="preserve">Below is the initial scope of work </w:t>
      </w:r>
      <w:r w:rsidR="004F50EA">
        <w:rPr>
          <w:rFonts w:ascii="Gadugi" w:hAnsi="Gadugi"/>
          <w:b/>
          <w:bCs/>
        </w:rPr>
        <w:t>to date</w:t>
      </w:r>
      <w:r w:rsidRPr="00F81B85">
        <w:rPr>
          <w:rFonts w:ascii="Gadugi" w:hAnsi="Gadugi"/>
          <w:b/>
          <w:bCs/>
        </w:rPr>
        <w:t>:</w:t>
      </w:r>
    </w:p>
    <w:p w:rsidR="00807411" w:rsidRPr="00F81B85" w:rsidRDefault="00807411" w:rsidP="00807411">
      <w:pPr>
        <w:rPr>
          <w:rFonts w:ascii="Gadugi" w:hAnsi="Gadugi"/>
        </w:rPr>
      </w:pPr>
      <w:r w:rsidRPr="00F81B85">
        <w:rPr>
          <w:rFonts w:ascii="Gadugi" w:hAnsi="Gadugi"/>
        </w:rPr>
        <w:t>A: Doing numerical analysis of pulverisation data to calculate the work indexes</w:t>
      </w:r>
      <w:r w:rsidR="00443A4B" w:rsidRPr="00F81B85">
        <w:rPr>
          <w:rFonts w:ascii="Gadugi" w:hAnsi="Gadugi"/>
        </w:rPr>
        <w:t xml:space="preserve"> </w:t>
      </w:r>
      <w:r w:rsidR="00675670" w:rsidRPr="00F81B85">
        <w:rPr>
          <w:rFonts w:ascii="Gadugi" w:hAnsi="Gadugi"/>
        </w:rPr>
        <w:t>at every sample</w:t>
      </w:r>
      <w:r w:rsidR="00443A4B" w:rsidRPr="00F81B85">
        <w:rPr>
          <w:rFonts w:ascii="Gadugi" w:hAnsi="Gadugi"/>
        </w:rPr>
        <w:t xml:space="preserve"> in order to predict milling energy consumption for each resource blocks</w:t>
      </w:r>
      <w:r w:rsidRPr="00F81B85">
        <w:rPr>
          <w:rFonts w:ascii="Gadugi" w:hAnsi="Gadugi"/>
        </w:rPr>
        <w:t>.</w:t>
      </w:r>
    </w:p>
    <w:p w:rsidR="00807411" w:rsidRPr="00F81B85" w:rsidRDefault="00807411" w:rsidP="00807411">
      <w:pPr>
        <w:rPr>
          <w:rFonts w:ascii="Gadugi" w:hAnsi="Gadugi"/>
        </w:rPr>
      </w:pPr>
      <w:r w:rsidRPr="00F81B85">
        <w:rPr>
          <w:rFonts w:ascii="Gadugi" w:hAnsi="Gadugi"/>
        </w:rPr>
        <w:t xml:space="preserve">B: Detailed petrography </w:t>
      </w:r>
      <w:r w:rsidR="00443A4B" w:rsidRPr="00F81B85">
        <w:rPr>
          <w:rFonts w:ascii="Gadugi" w:hAnsi="Gadugi"/>
        </w:rPr>
        <w:t>to characterize grain boundaries and mineral relationship across a transect in order to detect liberation issues and multiple types of magnetite</w:t>
      </w:r>
      <w:r w:rsidRPr="00F81B85">
        <w:rPr>
          <w:rFonts w:ascii="Gadugi" w:hAnsi="Gadugi"/>
        </w:rPr>
        <w:t xml:space="preserve"> across the deposit.</w:t>
      </w:r>
    </w:p>
    <w:p w:rsidR="00443A4B" w:rsidRPr="00F81B85" w:rsidRDefault="00807411" w:rsidP="00443A4B">
      <w:pPr>
        <w:rPr>
          <w:rFonts w:ascii="Gadugi" w:hAnsi="Gadugi"/>
        </w:rPr>
      </w:pPr>
      <w:r w:rsidRPr="00F81B85">
        <w:rPr>
          <w:rFonts w:ascii="Gadugi" w:hAnsi="Gadugi"/>
        </w:rPr>
        <w:t xml:space="preserve">C: </w:t>
      </w:r>
      <w:r w:rsidR="00443A4B" w:rsidRPr="00F81B85">
        <w:rPr>
          <w:rFonts w:ascii="Gadugi" w:hAnsi="Gadugi"/>
        </w:rPr>
        <w:t>Liberation analysis and study of the effect of the entrapped silicate on the chemistry of the concentrate.</w:t>
      </w:r>
    </w:p>
    <w:p w:rsidR="00807411" w:rsidRPr="00F81B85" w:rsidRDefault="00443A4B" w:rsidP="00807411">
      <w:pPr>
        <w:rPr>
          <w:rFonts w:ascii="Gadugi" w:hAnsi="Gadugi"/>
        </w:rPr>
      </w:pPr>
      <w:r w:rsidRPr="00F81B85">
        <w:rPr>
          <w:rFonts w:ascii="Gadugi" w:hAnsi="Gadugi"/>
        </w:rPr>
        <w:t xml:space="preserve">D: </w:t>
      </w:r>
      <w:r w:rsidR="00807411" w:rsidRPr="00F81B85">
        <w:rPr>
          <w:rFonts w:ascii="Gadugi" w:hAnsi="Gadugi"/>
        </w:rPr>
        <w:t>Acquire trace element analysis</w:t>
      </w:r>
      <w:r w:rsidRPr="00F81B85">
        <w:rPr>
          <w:rFonts w:ascii="Gadugi" w:hAnsi="Gadugi"/>
        </w:rPr>
        <w:t xml:space="preserve"> on rocks </w:t>
      </w:r>
      <w:r w:rsidR="00675670" w:rsidRPr="00F81B85">
        <w:rPr>
          <w:rFonts w:ascii="Gadugi" w:hAnsi="Gadugi"/>
        </w:rPr>
        <w:t>and various</w:t>
      </w:r>
      <w:r w:rsidRPr="00F81B85">
        <w:rPr>
          <w:rFonts w:ascii="Gadugi" w:hAnsi="Gadugi"/>
        </w:rPr>
        <w:t xml:space="preserve"> minerals to gain knowledge of the deleterious element distribution across the deposit, with the optic to optimize the production of high purity vanadium chemicals.</w:t>
      </w:r>
    </w:p>
    <w:p w:rsidR="00807411" w:rsidRPr="00F81B85" w:rsidRDefault="00443A4B" w:rsidP="00807411">
      <w:pPr>
        <w:rPr>
          <w:rFonts w:ascii="Gadugi" w:hAnsi="Gadugi"/>
        </w:rPr>
      </w:pPr>
      <w:r w:rsidRPr="00F81B85">
        <w:rPr>
          <w:rFonts w:ascii="Gadugi" w:hAnsi="Gadugi"/>
        </w:rPr>
        <w:t>E</w:t>
      </w:r>
      <w:r w:rsidR="00807411" w:rsidRPr="00F81B85">
        <w:rPr>
          <w:rFonts w:ascii="Gadugi" w:hAnsi="Gadugi"/>
        </w:rPr>
        <w:t xml:space="preserve">: Quantification of the contaminant elements present as solid solution in the magnetite and ilmenite, and study their zonation across </w:t>
      </w:r>
      <w:r w:rsidR="00675670" w:rsidRPr="00F81B85">
        <w:rPr>
          <w:rFonts w:ascii="Gadugi" w:hAnsi="Gadugi"/>
        </w:rPr>
        <w:t>stratigraphy</w:t>
      </w:r>
      <w:r w:rsidRPr="00F81B85">
        <w:rPr>
          <w:rFonts w:ascii="Gadugi" w:hAnsi="Gadugi"/>
        </w:rPr>
        <w:t>, again in order to optimize purity of the end chemicals.</w:t>
      </w:r>
    </w:p>
    <w:p w:rsidR="00807411" w:rsidRPr="00F81B85" w:rsidRDefault="00807411" w:rsidP="00807411">
      <w:pPr>
        <w:spacing w:before="100" w:beforeAutospacing="1" w:after="100" w:afterAutospacing="1" w:line="240" w:lineRule="auto"/>
        <w:jc w:val="both"/>
        <w:rPr>
          <w:rFonts w:ascii="Gadugi" w:hAnsi="Gadugi"/>
        </w:rPr>
      </w:pPr>
      <w:r w:rsidRPr="00F81B85">
        <w:rPr>
          <w:rFonts w:ascii="Gadugi" w:hAnsi="Gadugi"/>
        </w:rPr>
        <w:t>F: Built a geometallurgical model which can be incorporated into</w:t>
      </w:r>
      <w:r w:rsidR="00443A4B" w:rsidRPr="00F81B85">
        <w:rPr>
          <w:rFonts w:ascii="Gadugi" w:hAnsi="Gadugi"/>
        </w:rPr>
        <w:t xml:space="preserve"> optimize</w:t>
      </w:r>
      <w:r w:rsidRPr="00F81B85">
        <w:rPr>
          <w:rFonts w:ascii="Gadugi" w:hAnsi="Gadugi"/>
        </w:rPr>
        <w:t xml:space="preserve"> the resource definition model.</w:t>
      </w:r>
    </w:p>
    <w:p w:rsidR="007A6082" w:rsidRPr="007A6082" w:rsidRDefault="00EC4C3B" w:rsidP="00807411">
      <w:pPr>
        <w:spacing w:before="100" w:beforeAutospacing="1" w:after="100" w:afterAutospacing="1" w:line="240" w:lineRule="auto"/>
        <w:jc w:val="both"/>
        <w:rPr>
          <w:rFonts w:ascii="Gadugi" w:eastAsia="Times New Roman" w:hAnsi="Gadugi"/>
          <w:color w:val="000000"/>
          <w:sz w:val="21"/>
          <w:szCs w:val="21"/>
          <w:lang w:eastAsia="en-CA"/>
        </w:rPr>
      </w:pPr>
      <w:r w:rsidRPr="00F81B85">
        <w:rPr>
          <w:rFonts w:ascii="Gadugi" w:hAnsi="Gadugi"/>
        </w:rPr>
        <w:t xml:space="preserve">The electrolyte market </w:t>
      </w:r>
      <w:r w:rsidR="00821D6A" w:rsidRPr="00F81B85">
        <w:rPr>
          <w:rFonts w:ascii="Gadugi" w:hAnsi="Gadugi"/>
        </w:rPr>
        <w:t>grew exponentially in 2015 in line with energy storage growth.</w:t>
      </w:r>
      <w:r w:rsidR="00CB0789">
        <w:rPr>
          <w:rFonts w:ascii="Gadugi" w:hAnsi="Gadugi"/>
        </w:rPr>
        <w:t xml:space="preserve"> </w:t>
      </w:r>
      <w:r w:rsidRPr="007A6082">
        <w:rPr>
          <w:rFonts w:ascii="Gadugi" w:hAnsi="Gadugi"/>
        </w:rPr>
        <w:t xml:space="preserve">Demand is outpacing supply and the largest high purity vanadium market in the world is located in North America. </w:t>
      </w:r>
      <w:r w:rsidR="00396139" w:rsidRPr="00F81B85">
        <w:rPr>
          <w:rFonts w:ascii="Gadugi" w:hAnsi="Gadugi"/>
        </w:rPr>
        <w:t xml:space="preserve">In </w:t>
      </w:r>
      <w:r w:rsidR="004F50EA">
        <w:rPr>
          <w:rFonts w:ascii="Gadugi" w:hAnsi="Gadugi"/>
        </w:rPr>
        <w:t xml:space="preserve">early </w:t>
      </w:r>
      <w:r w:rsidR="00396139" w:rsidRPr="00F81B85">
        <w:rPr>
          <w:rFonts w:ascii="Gadugi" w:hAnsi="Gadugi"/>
        </w:rPr>
        <w:t xml:space="preserve">2016, the main US </w:t>
      </w:r>
      <w:r w:rsidR="00214938" w:rsidRPr="00F81B85">
        <w:rPr>
          <w:rFonts w:ascii="Gadugi" w:hAnsi="Gadugi"/>
        </w:rPr>
        <w:t xml:space="preserve">based </w:t>
      </w:r>
      <w:r w:rsidR="00396139" w:rsidRPr="00F81B85">
        <w:rPr>
          <w:rFonts w:ascii="Gadugi" w:hAnsi="Gadugi"/>
        </w:rPr>
        <w:t>supplier to this market</w:t>
      </w:r>
      <w:r w:rsidR="00214938" w:rsidRPr="00F81B85">
        <w:rPr>
          <w:rFonts w:ascii="Gadugi" w:hAnsi="Gadugi"/>
        </w:rPr>
        <w:t xml:space="preserve">, </w:t>
      </w:r>
      <w:proofErr w:type="spellStart"/>
      <w:r w:rsidR="00214938" w:rsidRPr="00F81B85">
        <w:rPr>
          <w:rFonts w:ascii="Gadugi" w:hAnsi="Gadugi"/>
        </w:rPr>
        <w:t>Evraz</w:t>
      </w:r>
      <w:proofErr w:type="spellEnd"/>
      <w:r w:rsidR="00214938" w:rsidRPr="00F81B85">
        <w:rPr>
          <w:rFonts w:ascii="Gadugi" w:hAnsi="Gadugi"/>
        </w:rPr>
        <w:t>-</w:t>
      </w:r>
      <w:r w:rsidR="00396139" w:rsidRPr="00F81B85">
        <w:rPr>
          <w:rFonts w:ascii="Gadugi" w:hAnsi="Gadugi"/>
        </w:rPr>
        <w:t>Stratcor, ceased producti</w:t>
      </w:r>
      <w:r w:rsidRPr="00F81B85">
        <w:rPr>
          <w:rFonts w:ascii="Gadugi" w:hAnsi="Gadugi"/>
        </w:rPr>
        <w:t xml:space="preserve">on. </w:t>
      </w:r>
    </w:p>
    <w:p w:rsidR="006D0725" w:rsidRPr="00F81B85" w:rsidRDefault="00214938" w:rsidP="0014006E">
      <w:pPr>
        <w:spacing w:before="100" w:beforeAutospacing="1" w:after="100" w:afterAutospacing="1" w:line="240" w:lineRule="auto"/>
        <w:jc w:val="both"/>
        <w:rPr>
          <w:rFonts w:ascii="Gadugi" w:eastAsia="Times New Roman" w:hAnsi="Gadugi"/>
          <w:color w:val="000000"/>
          <w:sz w:val="21"/>
          <w:szCs w:val="21"/>
          <w:lang w:eastAsia="en-CA"/>
        </w:rPr>
      </w:pPr>
      <w:r w:rsidRPr="00F81B85">
        <w:rPr>
          <w:rFonts w:ascii="Gadugi" w:eastAsia="Times New Roman" w:hAnsi="Gadugi"/>
          <w:b/>
          <w:color w:val="000000"/>
          <w:sz w:val="21"/>
          <w:szCs w:val="21"/>
          <w:lang w:eastAsia="en-CA"/>
        </w:rPr>
        <w:lastRenderedPageBreak/>
        <w:t xml:space="preserve">VanadiumCorp </w:t>
      </w:r>
      <w:r w:rsidR="00807411" w:rsidRPr="00F81B85">
        <w:rPr>
          <w:rFonts w:ascii="Gadugi" w:eastAsia="Times New Roman" w:hAnsi="Gadugi"/>
          <w:b/>
          <w:color w:val="000000"/>
          <w:sz w:val="21"/>
          <w:szCs w:val="21"/>
          <w:lang w:eastAsia="en-CA"/>
        </w:rPr>
        <w:t xml:space="preserve">and </w:t>
      </w:r>
      <w:r w:rsidR="004526C3" w:rsidRPr="00F81B85">
        <w:rPr>
          <w:rFonts w:ascii="Gadugi" w:eastAsia="Times New Roman" w:hAnsi="Gadugi"/>
          <w:b/>
          <w:color w:val="000000"/>
          <w:sz w:val="21"/>
          <w:szCs w:val="21"/>
          <w:lang w:eastAsia="en-CA"/>
        </w:rPr>
        <w:t>its</w:t>
      </w:r>
      <w:r w:rsidR="00807411" w:rsidRPr="00F81B85">
        <w:rPr>
          <w:rFonts w:ascii="Gadugi" w:eastAsia="Times New Roman" w:hAnsi="Gadugi"/>
          <w:b/>
          <w:color w:val="000000"/>
          <w:sz w:val="21"/>
          <w:szCs w:val="21"/>
          <w:lang w:eastAsia="en-CA"/>
        </w:rPr>
        <w:t xml:space="preserve"> strategic partners,</w:t>
      </w:r>
      <w:r w:rsidR="00807411" w:rsidRPr="00F81B85">
        <w:rPr>
          <w:rFonts w:ascii="Gadugi" w:eastAsia="Times New Roman" w:hAnsi="Gadugi"/>
          <w:color w:val="000000"/>
          <w:sz w:val="21"/>
          <w:szCs w:val="21"/>
          <w:lang w:eastAsia="en-CA"/>
        </w:rPr>
        <w:t xml:space="preserve"> </w:t>
      </w:r>
      <w:r w:rsidR="0061080B" w:rsidRPr="00F81B85">
        <w:rPr>
          <w:rFonts w:ascii="Gadugi" w:eastAsia="Times New Roman" w:hAnsi="Gadugi"/>
          <w:color w:val="000000"/>
          <w:sz w:val="21"/>
          <w:szCs w:val="21"/>
          <w:lang w:eastAsia="en-CA"/>
        </w:rPr>
        <w:t xml:space="preserve">Global energy company Schmid Energy </w:t>
      </w:r>
      <w:proofErr w:type="spellStart"/>
      <w:r w:rsidRPr="00F81B85">
        <w:rPr>
          <w:rFonts w:ascii="Gadugi" w:eastAsia="Times New Roman" w:hAnsi="Gadugi"/>
          <w:color w:val="000000"/>
          <w:sz w:val="21"/>
          <w:szCs w:val="21"/>
          <w:lang w:eastAsia="en-CA"/>
        </w:rPr>
        <w:t>GmBH</w:t>
      </w:r>
      <w:proofErr w:type="spellEnd"/>
      <w:r w:rsidRPr="00F81B85">
        <w:rPr>
          <w:rFonts w:ascii="Gadugi" w:eastAsia="Times New Roman" w:hAnsi="Gadugi"/>
          <w:color w:val="000000"/>
          <w:sz w:val="21"/>
          <w:szCs w:val="21"/>
          <w:lang w:eastAsia="en-CA"/>
        </w:rPr>
        <w:t xml:space="preserve"> </w:t>
      </w:r>
      <w:r w:rsidR="00CB0789">
        <w:rPr>
          <w:rFonts w:ascii="Gadugi" w:eastAsia="Times New Roman" w:hAnsi="Gadugi"/>
          <w:color w:val="000000"/>
          <w:sz w:val="21"/>
          <w:szCs w:val="21"/>
          <w:lang w:eastAsia="en-CA"/>
        </w:rPr>
        <w:t>and its leading North American p</w:t>
      </w:r>
      <w:r w:rsidR="0061080B" w:rsidRPr="00F81B85">
        <w:rPr>
          <w:rFonts w:ascii="Gadugi" w:eastAsia="Times New Roman" w:hAnsi="Gadugi"/>
          <w:color w:val="000000"/>
          <w:sz w:val="21"/>
          <w:szCs w:val="21"/>
          <w:lang w:eastAsia="en-CA"/>
        </w:rPr>
        <w:t>artners</w:t>
      </w:r>
      <w:r w:rsidRPr="00F81B85">
        <w:rPr>
          <w:rFonts w:ascii="Gadugi" w:eastAsia="Times New Roman" w:hAnsi="Gadugi"/>
          <w:color w:val="000000"/>
          <w:sz w:val="21"/>
          <w:szCs w:val="21"/>
          <w:lang w:eastAsia="en-CA"/>
        </w:rPr>
        <w:t xml:space="preserve"> are focused on development and integration of high purity vanadium supply with proven VRB technology. </w:t>
      </w:r>
      <w:r w:rsidR="00CB0789">
        <w:rPr>
          <w:rFonts w:ascii="Gadugi" w:eastAsia="Times New Roman" w:hAnsi="Gadugi"/>
          <w:color w:val="000000"/>
          <w:sz w:val="21"/>
          <w:szCs w:val="21"/>
          <w:lang w:eastAsia="en-CA"/>
        </w:rPr>
        <w:t>Schmid</w:t>
      </w:r>
      <w:r w:rsidR="00621715" w:rsidRPr="00F81B85">
        <w:rPr>
          <w:rFonts w:ascii="Gadugi" w:eastAsia="Times New Roman" w:hAnsi="Gadugi"/>
          <w:color w:val="000000"/>
          <w:sz w:val="21"/>
          <w:szCs w:val="21"/>
          <w:lang w:eastAsia="en-CA"/>
        </w:rPr>
        <w:t xml:space="preserve"> </w:t>
      </w:r>
      <w:r w:rsidR="00CB0789">
        <w:rPr>
          <w:rFonts w:ascii="Gadugi" w:eastAsia="Times New Roman" w:hAnsi="Gadugi"/>
          <w:color w:val="000000"/>
          <w:sz w:val="21"/>
          <w:szCs w:val="21"/>
          <w:lang w:eastAsia="en-CA"/>
        </w:rPr>
        <w:t xml:space="preserve">Energy </w:t>
      </w:r>
      <w:proofErr w:type="spellStart"/>
      <w:r w:rsidR="00CB0789">
        <w:rPr>
          <w:rFonts w:ascii="Gadugi" w:eastAsia="Times New Roman" w:hAnsi="Gadugi"/>
          <w:color w:val="000000"/>
          <w:sz w:val="21"/>
          <w:szCs w:val="21"/>
          <w:lang w:eastAsia="en-CA"/>
        </w:rPr>
        <w:t>GmBH</w:t>
      </w:r>
      <w:proofErr w:type="spellEnd"/>
      <w:r w:rsidR="00CB0789">
        <w:rPr>
          <w:rFonts w:ascii="Gadugi" w:eastAsia="Times New Roman" w:hAnsi="Gadugi"/>
          <w:color w:val="000000"/>
          <w:sz w:val="21"/>
          <w:szCs w:val="21"/>
          <w:lang w:eastAsia="en-CA"/>
        </w:rPr>
        <w:t xml:space="preserve"> is targeting integration of</w:t>
      </w:r>
      <w:r w:rsidR="00621715" w:rsidRPr="00F81B85">
        <w:rPr>
          <w:rFonts w:ascii="Gadugi" w:eastAsia="Times New Roman" w:hAnsi="Gadugi"/>
          <w:color w:val="000000"/>
          <w:sz w:val="21"/>
          <w:szCs w:val="21"/>
          <w:lang w:eastAsia="en-CA"/>
        </w:rPr>
        <w:t xml:space="preserve"> competitively priced vanadium electrolyte (VE) </w:t>
      </w:r>
      <w:r w:rsidR="00CB0789">
        <w:rPr>
          <w:rFonts w:ascii="Gadugi" w:eastAsia="Times New Roman" w:hAnsi="Gadugi"/>
          <w:color w:val="000000"/>
          <w:sz w:val="21"/>
          <w:szCs w:val="21"/>
          <w:lang w:eastAsia="en-CA"/>
        </w:rPr>
        <w:t xml:space="preserve">as there is no primary supply available worldwide. </w:t>
      </w:r>
    </w:p>
    <w:p w:rsidR="0061080B" w:rsidRPr="00F81B85" w:rsidRDefault="00807411" w:rsidP="00807411">
      <w:pPr>
        <w:spacing w:before="100" w:beforeAutospacing="1" w:after="100" w:afterAutospacing="1" w:line="240" w:lineRule="auto"/>
        <w:jc w:val="both"/>
        <w:rPr>
          <w:rFonts w:ascii="Gadugi" w:eastAsia="Times New Roman" w:hAnsi="Gadugi"/>
          <w:color w:val="000000"/>
          <w:sz w:val="21"/>
          <w:szCs w:val="21"/>
          <w:lang w:eastAsia="en-CA"/>
        </w:rPr>
      </w:pPr>
      <w:r w:rsidRPr="00F81B85">
        <w:rPr>
          <w:rFonts w:ascii="Gadugi" w:eastAsia="Times New Roman" w:hAnsi="Gadugi"/>
          <w:b/>
          <w:color w:val="000000"/>
          <w:sz w:val="21"/>
          <w:szCs w:val="21"/>
          <w:lang w:eastAsia="en-CA"/>
        </w:rPr>
        <w:t>Vanadium Electrolyte Process Partnership (VEPP)</w:t>
      </w:r>
      <w:r w:rsidR="00214938" w:rsidRPr="00F81B85">
        <w:rPr>
          <w:rFonts w:ascii="Gadugi" w:eastAsia="Times New Roman" w:hAnsi="Gadugi"/>
          <w:color w:val="000000"/>
          <w:sz w:val="21"/>
          <w:szCs w:val="21"/>
          <w:lang w:eastAsia="en-CA"/>
        </w:rPr>
        <w:t xml:space="preserve"> </w:t>
      </w:r>
      <w:r w:rsidR="0061080B" w:rsidRPr="00F81B85">
        <w:rPr>
          <w:rFonts w:ascii="Gadugi" w:eastAsia="Times New Roman" w:hAnsi="Gadugi"/>
          <w:color w:val="000000"/>
          <w:sz w:val="21"/>
          <w:szCs w:val="21"/>
          <w:lang w:eastAsia="en-CA"/>
        </w:rPr>
        <w:t xml:space="preserve">These partners include academia, energy storage companies, government organizations, vanadium industry professionals and independent contractors. </w:t>
      </w:r>
      <w:hyperlink r:id="rId7" w:history="1">
        <w:r w:rsidR="00621715" w:rsidRPr="00F81B85">
          <w:rPr>
            <w:rStyle w:val="Hyperlink"/>
            <w:rFonts w:ascii="Gadugi" w:eastAsia="Times New Roman" w:hAnsi="Gadugi"/>
            <w:sz w:val="21"/>
            <w:szCs w:val="21"/>
            <w:lang w:eastAsia="en-CA"/>
          </w:rPr>
          <w:t>www.vepp.com</w:t>
        </w:r>
      </w:hyperlink>
    </w:p>
    <w:p w:rsidR="00621715" w:rsidRPr="00F81B85" w:rsidRDefault="0014006E" w:rsidP="00214938">
      <w:pPr>
        <w:spacing w:before="100" w:beforeAutospacing="1" w:after="100" w:afterAutospacing="1" w:line="240" w:lineRule="auto"/>
        <w:jc w:val="both"/>
        <w:rPr>
          <w:rFonts w:ascii="Gadugi" w:eastAsia="Times New Roman" w:hAnsi="Gadugi"/>
          <w:color w:val="000000"/>
          <w:sz w:val="21"/>
          <w:szCs w:val="21"/>
          <w:lang w:eastAsia="en-CA"/>
        </w:rPr>
      </w:pPr>
      <w:r w:rsidRPr="00F81B85">
        <w:rPr>
          <w:rFonts w:ascii="Gadugi" w:eastAsia="Times New Roman" w:hAnsi="Gadugi"/>
          <w:b/>
          <w:color w:val="000000"/>
          <w:sz w:val="21"/>
          <w:szCs w:val="21"/>
          <w:lang w:eastAsia="en-CA"/>
        </w:rPr>
        <w:t>Vanadium Redox Batteries</w:t>
      </w:r>
      <w:r w:rsidR="00002009" w:rsidRPr="00F81B85">
        <w:rPr>
          <w:rFonts w:ascii="Gadugi" w:eastAsia="Times New Roman" w:hAnsi="Gadugi"/>
          <w:b/>
          <w:color w:val="000000"/>
          <w:sz w:val="21"/>
          <w:szCs w:val="21"/>
          <w:lang w:eastAsia="en-CA"/>
        </w:rPr>
        <w:t xml:space="preserve"> (VRB)</w:t>
      </w:r>
      <w:r w:rsidR="004F50EA">
        <w:rPr>
          <w:rFonts w:ascii="Gadugi" w:eastAsia="Times New Roman" w:hAnsi="Gadugi"/>
          <w:color w:val="000000"/>
          <w:sz w:val="21"/>
          <w:szCs w:val="21"/>
          <w:lang w:eastAsia="en-CA"/>
        </w:rPr>
        <w:t xml:space="preserve"> are e</w:t>
      </w:r>
      <w:r w:rsidR="00002009" w:rsidRPr="00F81B85">
        <w:rPr>
          <w:rFonts w:ascii="Gadugi" w:eastAsia="Times New Roman" w:hAnsi="Gadugi"/>
          <w:color w:val="000000"/>
          <w:sz w:val="21"/>
          <w:szCs w:val="21"/>
          <w:lang w:eastAsia="en-CA"/>
        </w:rPr>
        <w:t>merging as the</w:t>
      </w:r>
      <w:r w:rsidRPr="00F81B85">
        <w:rPr>
          <w:rFonts w:ascii="Gadugi" w:eastAsia="Times New Roman" w:hAnsi="Gadugi"/>
          <w:color w:val="000000"/>
          <w:sz w:val="21"/>
          <w:szCs w:val="21"/>
          <w:lang w:eastAsia="en-CA"/>
        </w:rPr>
        <w:t xml:space="preserve"> </w:t>
      </w:r>
      <w:r w:rsidR="00A1726E" w:rsidRPr="00F81B85">
        <w:rPr>
          <w:rFonts w:ascii="Gadugi" w:eastAsia="Times New Roman" w:hAnsi="Gadugi"/>
          <w:color w:val="000000"/>
          <w:sz w:val="21"/>
          <w:szCs w:val="21"/>
          <w:lang w:eastAsia="en-CA"/>
        </w:rPr>
        <w:t>technology</w:t>
      </w:r>
      <w:r w:rsidRPr="00F81B85">
        <w:rPr>
          <w:rFonts w:ascii="Gadugi" w:eastAsia="Times New Roman" w:hAnsi="Gadugi"/>
          <w:color w:val="000000"/>
          <w:sz w:val="21"/>
          <w:szCs w:val="21"/>
          <w:lang w:eastAsia="en-CA"/>
        </w:rPr>
        <w:t xml:space="preserve"> of choice for grid </w:t>
      </w:r>
      <w:r w:rsidR="004F50EA">
        <w:rPr>
          <w:rFonts w:ascii="Gadugi" w:eastAsia="Times New Roman" w:hAnsi="Gadugi"/>
          <w:color w:val="000000"/>
          <w:sz w:val="21"/>
          <w:szCs w:val="21"/>
          <w:lang w:eastAsia="en-CA"/>
        </w:rPr>
        <w:t xml:space="preserve">energy </w:t>
      </w:r>
      <w:r w:rsidRPr="00F81B85">
        <w:rPr>
          <w:rFonts w:ascii="Gadugi" w:eastAsia="Times New Roman" w:hAnsi="Gadugi"/>
          <w:color w:val="000000"/>
          <w:sz w:val="21"/>
          <w:szCs w:val="21"/>
          <w:lang w:eastAsia="en-CA"/>
        </w:rPr>
        <w:t xml:space="preserve">storage and </w:t>
      </w:r>
      <w:r w:rsidR="00214938" w:rsidRPr="00F81B85">
        <w:rPr>
          <w:rFonts w:ascii="Gadugi" w:eastAsia="Times New Roman" w:hAnsi="Gadugi"/>
          <w:color w:val="000000"/>
          <w:sz w:val="21"/>
          <w:szCs w:val="21"/>
          <w:lang w:eastAsia="en-CA"/>
        </w:rPr>
        <w:t>renewable energy. VRBs offer</w:t>
      </w:r>
      <w:r w:rsidR="003E375B" w:rsidRPr="00F81B85">
        <w:rPr>
          <w:rFonts w:ascii="Gadugi" w:eastAsia="Times New Roman" w:hAnsi="Gadugi"/>
          <w:color w:val="000000"/>
          <w:sz w:val="21"/>
          <w:szCs w:val="21"/>
          <w:lang w:eastAsia="en-CA"/>
        </w:rPr>
        <w:t xml:space="preserve"> </w:t>
      </w:r>
      <w:r w:rsidRPr="00F81B85">
        <w:rPr>
          <w:rFonts w:ascii="Gadugi" w:eastAsia="Times New Roman" w:hAnsi="Gadugi"/>
          <w:color w:val="000000"/>
          <w:sz w:val="21"/>
          <w:szCs w:val="21"/>
          <w:lang w:eastAsia="en-CA"/>
        </w:rPr>
        <w:t>longer life cycle</w:t>
      </w:r>
      <w:r w:rsidR="00214938" w:rsidRPr="00F81B85">
        <w:rPr>
          <w:rFonts w:ascii="Gadugi" w:eastAsia="Times New Roman" w:hAnsi="Gadugi"/>
          <w:color w:val="000000"/>
          <w:sz w:val="21"/>
          <w:szCs w:val="21"/>
          <w:lang w:eastAsia="en-CA"/>
        </w:rPr>
        <w:t xml:space="preserve"> to competing technologies</w:t>
      </w:r>
      <w:r w:rsidRPr="00F81B85">
        <w:rPr>
          <w:rFonts w:ascii="Gadugi" w:eastAsia="Times New Roman" w:hAnsi="Gadugi"/>
          <w:color w:val="000000"/>
          <w:sz w:val="21"/>
          <w:szCs w:val="21"/>
          <w:lang w:eastAsia="en-CA"/>
        </w:rPr>
        <w:t xml:space="preserve">, </w:t>
      </w:r>
      <w:r w:rsidR="00214938" w:rsidRPr="00F81B85">
        <w:rPr>
          <w:rFonts w:ascii="Gadugi" w:eastAsia="Times New Roman" w:hAnsi="Gadugi"/>
          <w:color w:val="000000"/>
          <w:sz w:val="21"/>
          <w:szCs w:val="21"/>
          <w:lang w:eastAsia="en-CA"/>
        </w:rPr>
        <w:t xml:space="preserve">scalability, </w:t>
      </w:r>
      <w:r w:rsidR="00A1726E" w:rsidRPr="00F81B85">
        <w:rPr>
          <w:rFonts w:ascii="Gadugi" w:eastAsia="Times New Roman" w:hAnsi="Gadugi"/>
          <w:color w:val="000000"/>
          <w:sz w:val="21"/>
          <w:szCs w:val="21"/>
          <w:lang w:eastAsia="en-CA"/>
        </w:rPr>
        <w:t>superior safety</w:t>
      </w:r>
      <w:r w:rsidRPr="00F81B85">
        <w:rPr>
          <w:rFonts w:ascii="Gadugi" w:eastAsia="Times New Roman" w:hAnsi="Gadugi"/>
          <w:color w:val="000000"/>
          <w:sz w:val="21"/>
          <w:szCs w:val="21"/>
          <w:lang w:eastAsia="en-CA"/>
        </w:rPr>
        <w:t>, unlimited</w:t>
      </w:r>
      <w:r w:rsidR="00A1726E" w:rsidRPr="00F81B85">
        <w:rPr>
          <w:rFonts w:ascii="Gadugi" w:eastAsia="Times New Roman" w:hAnsi="Gadugi"/>
          <w:color w:val="000000"/>
          <w:sz w:val="21"/>
          <w:szCs w:val="21"/>
          <w:lang w:eastAsia="en-CA"/>
        </w:rPr>
        <w:t xml:space="preserve"> capacity</w:t>
      </w:r>
      <w:r w:rsidRPr="00F81B85">
        <w:rPr>
          <w:rFonts w:ascii="Gadugi" w:eastAsia="Times New Roman" w:hAnsi="Gadugi"/>
          <w:color w:val="000000"/>
          <w:sz w:val="21"/>
          <w:szCs w:val="21"/>
          <w:lang w:eastAsia="en-CA"/>
        </w:rPr>
        <w:t xml:space="preserve"> </w:t>
      </w:r>
      <w:r w:rsidR="00214938" w:rsidRPr="00F81B85">
        <w:rPr>
          <w:rFonts w:ascii="Gadugi" w:eastAsia="Times New Roman" w:hAnsi="Gadugi"/>
          <w:color w:val="000000"/>
          <w:sz w:val="21"/>
          <w:szCs w:val="21"/>
          <w:lang w:eastAsia="en-CA"/>
        </w:rPr>
        <w:t xml:space="preserve">and utilize 100% reusable battery material. </w:t>
      </w:r>
      <w:hyperlink r:id="rId8" w:history="1">
        <w:r w:rsidR="00621715" w:rsidRPr="00F81B85">
          <w:rPr>
            <w:rStyle w:val="Hyperlink"/>
            <w:rFonts w:ascii="Gadugi" w:eastAsia="Times New Roman" w:hAnsi="Gadugi"/>
            <w:sz w:val="21"/>
            <w:szCs w:val="21"/>
            <w:lang w:eastAsia="en-CA"/>
          </w:rPr>
          <w:t>www.vanadiumcorp.com</w:t>
        </w:r>
      </w:hyperlink>
    </w:p>
    <w:p w:rsidR="00AA4787" w:rsidRPr="00F81B85" w:rsidRDefault="00AA4787" w:rsidP="00AA4787">
      <w:pPr>
        <w:pStyle w:val="ParaAttribute0"/>
        <w:rPr>
          <w:rFonts w:ascii="Gadugi" w:eastAsia="Arial" w:hAnsi="Gadugi"/>
          <w:sz w:val="22"/>
          <w:szCs w:val="22"/>
        </w:rPr>
      </w:pPr>
      <w:r w:rsidRPr="00F81B85">
        <w:rPr>
          <w:rStyle w:val="CharAttribute11"/>
          <w:rFonts w:ascii="Gadugi" w:hAnsi="Gadugi"/>
          <w:sz w:val="22"/>
          <w:szCs w:val="22"/>
        </w:rPr>
        <w:t xml:space="preserve">FOR MORE INFORMATION, CONTACT: </w:t>
      </w:r>
    </w:p>
    <w:p w:rsidR="00AA4787" w:rsidRPr="00F81B85" w:rsidRDefault="00AA4787" w:rsidP="00AA4787">
      <w:pPr>
        <w:pStyle w:val="ParaAttribute0"/>
        <w:rPr>
          <w:rStyle w:val="CharAttribute12"/>
          <w:rFonts w:ascii="Gadugi" w:hAnsi="Gadugi"/>
          <w:sz w:val="22"/>
          <w:szCs w:val="22"/>
        </w:rPr>
      </w:pPr>
      <w:r w:rsidRPr="00F81B85">
        <w:rPr>
          <w:rStyle w:val="CharAttribute12"/>
          <w:rFonts w:ascii="Gadugi" w:hAnsi="Gadugi"/>
          <w:sz w:val="22"/>
          <w:szCs w:val="22"/>
        </w:rPr>
        <w:t xml:space="preserve">Adriaan Bakker, President and Chief Executive Officer - Direct: 604-385-4485 </w:t>
      </w:r>
    </w:p>
    <w:p w:rsidR="00AA4787" w:rsidRPr="00F81B85" w:rsidRDefault="00AA4787" w:rsidP="00AA4787">
      <w:pPr>
        <w:pStyle w:val="ParaAttribute0"/>
        <w:rPr>
          <w:rFonts w:ascii="Gadugi" w:eastAsia="Arial" w:hAnsi="Gadugi"/>
          <w:sz w:val="10"/>
        </w:rPr>
      </w:pPr>
    </w:p>
    <w:p w:rsidR="00AA4787" w:rsidRPr="00F81B85" w:rsidRDefault="00AA4787" w:rsidP="00AA4787">
      <w:pPr>
        <w:pStyle w:val="ParaAttribute9"/>
        <w:rPr>
          <w:rFonts w:ascii="Gadugi" w:eastAsia="Verdana" w:hAnsi="Gadugi" w:cs="Arial"/>
          <w:b/>
          <w:i/>
          <w:sz w:val="10"/>
          <w:szCs w:val="12"/>
        </w:rPr>
      </w:pPr>
      <w:r w:rsidRPr="00F81B85">
        <w:rPr>
          <w:rStyle w:val="CharAttribute36"/>
          <w:rFonts w:ascii="Gadugi" w:hAnsi="Gadugi" w:cs="Arial"/>
          <w:b/>
          <w:szCs w:val="12"/>
        </w:rPr>
        <w:t>Neither the TSX Venture Exchange nor its Regulation Services Provider (as that term is defined in the policies of the TSX Venture Exchange) accepts responsibility for the adequacy or accuracy of this release.</w:t>
      </w:r>
    </w:p>
    <w:p w:rsidR="00AA4787" w:rsidRPr="00F81B85" w:rsidRDefault="00AA4787" w:rsidP="00AA4787">
      <w:pPr>
        <w:pStyle w:val="ParaAttribute9"/>
        <w:rPr>
          <w:rFonts w:ascii="Gadugi" w:eastAsia="Verdana" w:hAnsi="Gadugi" w:cs="Arial"/>
          <w:i/>
          <w:sz w:val="8"/>
          <w:szCs w:val="16"/>
        </w:rPr>
      </w:pPr>
    </w:p>
    <w:p w:rsidR="00781057" w:rsidRPr="00781057" w:rsidRDefault="00AA4787" w:rsidP="00C4601A">
      <w:pPr>
        <w:pStyle w:val="ParaAttribute10"/>
        <w:rPr>
          <w:rFonts w:ascii="Verdana" w:hAnsi="Verdana" w:cs="Arial"/>
          <w:i/>
          <w:iCs/>
          <w:color w:val="000000"/>
          <w:sz w:val="12"/>
          <w:szCs w:val="16"/>
        </w:rPr>
      </w:pPr>
      <w:r w:rsidRPr="00F81B85">
        <w:rPr>
          <w:rStyle w:val="CharAttribute39"/>
          <w:rFonts w:ascii="Gadugi" w:hAnsi="Gadugi" w:cs="Arial"/>
          <w:sz w:val="10"/>
          <w:szCs w:val="16"/>
        </w:rPr>
        <w:t xml:space="preserve">Cautionary Note - </w:t>
      </w:r>
      <w:r w:rsidRPr="00F81B85">
        <w:rPr>
          <w:rFonts w:ascii="Gadugi" w:hAnsi="Gadugi" w:cs="Arial"/>
          <w:color w:val="000000"/>
          <w:sz w:val="10"/>
          <w:szCs w:val="16"/>
        </w:rPr>
        <w:t>The information in this news release includes certain "forward-looking statements" All statements, other than statements of historical fact, included herein including, without limitation, plans for and intentions with respect to the company's properties, statements regarding intentions with respect to obligations due for various projects, strategic alternatives, quantity of resources or reserves, timing of permitting, construction and production and other milestones, are forward looking statements. Statements concerning Mineral Reserves and Mineral Resources are also forward-looking statements in that they reflect an assessment, based on certain assumptions, of the mineralization that would be encountered and mining results if the project were developed and mined in the manner described. Mineral resources that are not mineral reserves do not have demonstrated economic viability. This preliminary assessment is preliminary in nature; it includes inferred mineral resources that are considered too speculative geologically to have the economic considerations applied to them that would enable them to be categorized as mineral reserves, and there is no certainty that the results of the preliminary assessment will be realized. Forward-looking statements involve various risks and uncertainties. There can be no assurance that such statements will prove to be accurate, and actual results and future events could differ materially from those anticipated in such statements. Important factors that could cause actual results to differ materially from VRB's expectations include the uncertainties involving the need for additional financing to explore and develop properties and availability of financing in the debt and capital markets; uncertainties involved in the interpretation of drilling results and geological tests and the estimation of reserves and resources; the need for cooperation of government agencies and local groups in the exploration, and development of properties</w:t>
      </w:r>
      <w:r w:rsidRPr="00673C75">
        <w:rPr>
          <w:rFonts w:ascii="Arial" w:hAnsi="Arial" w:cs="Arial"/>
          <w:color w:val="000000"/>
          <w:sz w:val="10"/>
          <w:szCs w:val="16"/>
        </w:rPr>
        <w:t>; and the need to obtain permits and governmental approval. VRB's forward looking statements reflect the beliefs, opinions and projections of management on the date the statements are made. VRB assumes no obligation to update the forward looking statements if management's beliefs, opinions, projections, or other factors should they change.</w:t>
      </w:r>
    </w:p>
    <w:sectPr w:rsidR="00781057" w:rsidRPr="00781057" w:rsidSect="00C4601A">
      <w:pgSz w:w="12240" w:h="15840"/>
      <w:pgMar w:top="1440" w:right="1247"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Gadugi">
    <w:altName w:val="Athelas Bold Italic"/>
    <w:panose1 w:val="020B0502040204020203"/>
    <w:charset w:val="00"/>
    <w:family w:val="swiss"/>
    <w:pitch w:val="variable"/>
    <w:sig w:usb0="80000003" w:usb1="00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102"/>
    <w:multiLevelType w:val="hybridMultilevel"/>
    <w:tmpl w:val="96747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F42348"/>
    <w:multiLevelType w:val="hybridMultilevel"/>
    <w:tmpl w:val="55541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817960"/>
    <w:multiLevelType w:val="hybridMultilevel"/>
    <w:tmpl w:val="533C786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9A4880"/>
    <w:multiLevelType w:val="hybridMultilevel"/>
    <w:tmpl w:val="447E0436"/>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5980F90"/>
    <w:multiLevelType w:val="hybridMultilevel"/>
    <w:tmpl w:val="E7FEB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C62C3D"/>
    <w:multiLevelType w:val="hybridMultilevel"/>
    <w:tmpl w:val="1054E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1828F8"/>
    <w:multiLevelType w:val="hybridMultilevel"/>
    <w:tmpl w:val="DE3AFC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AE0CD2-6065-4CCF-ADFF-E1E26991552A}"/>
    <w:docVar w:name="dgnword-eventsink" w:val="233221928"/>
  </w:docVars>
  <w:rsids>
    <w:rsidRoot w:val="00D35E98"/>
    <w:rsid w:val="00002009"/>
    <w:rsid w:val="000157C5"/>
    <w:rsid w:val="00091996"/>
    <w:rsid w:val="00094E11"/>
    <w:rsid w:val="000B0F44"/>
    <w:rsid w:val="0014006E"/>
    <w:rsid w:val="00156654"/>
    <w:rsid w:val="0018201C"/>
    <w:rsid w:val="001A727D"/>
    <w:rsid w:val="001D3D88"/>
    <w:rsid w:val="001F32B0"/>
    <w:rsid w:val="00206F12"/>
    <w:rsid w:val="00214938"/>
    <w:rsid w:val="00240AED"/>
    <w:rsid w:val="00245EB6"/>
    <w:rsid w:val="00247FBF"/>
    <w:rsid w:val="00254645"/>
    <w:rsid w:val="0026023F"/>
    <w:rsid w:val="00270B99"/>
    <w:rsid w:val="00277929"/>
    <w:rsid w:val="00300AFE"/>
    <w:rsid w:val="00323E14"/>
    <w:rsid w:val="00331AE5"/>
    <w:rsid w:val="0035577C"/>
    <w:rsid w:val="003764AC"/>
    <w:rsid w:val="00396139"/>
    <w:rsid w:val="003E375B"/>
    <w:rsid w:val="004222B6"/>
    <w:rsid w:val="00443A4B"/>
    <w:rsid w:val="004526C3"/>
    <w:rsid w:val="004F50EA"/>
    <w:rsid w:val="00567883"/>
    <w:rsid w:val="00594E01"/>
    <w:rsid w:val="005A4DAF"/>
    <w:rsid w:val="005B239F"/>
    <w:rsid w:val="005D0C64"/>
    <w:rsid w:val="00606190"/>
    <w:rsid w:val="0061080B"/>
    <w:rsid w:val="00611A35"/>
    <w:rsid w:val="00621715"/>
    <w:rsid w:val="00637FE6"/>
    <w:rsid w:val="00673C75"/>
    <w:rsid w:val="00675670"/>
    <w:rsid w:val="00676404"/>
    <w:rsid w:val="0068033D"/>
    <w:rsid w:val="006C6F93"/>
    <w:rsid w:val="006D0725"/>
    <w:rsid w:val="006D76F6"/>
    <w:rsid w:val="0076440A"/>
    <w:rsid w:val="00781057"/>
    <w:rsid w:val="007A6082"/>
    <w:rsid w:val="0080289C"/>
    <w:rsid w:val="00807411"/>
    <w:rsid w:val="00821D6A"/>
    <w:rsid w:val="00853A77"/>
    <w:rsid w:val="0092473C"/>
    <w:rsid w:val="009564D3"/>
    <w:rsid w:val="009625DD"/>
    <w:rsid w:val="009D1ABC"/>
    <w:rsid w:val="009F5B72"/>
    <w:rsid w:val="009F6D56"/>
    <w:rsid w:val="00A1726E"/>
    <w:rsid w:val="00A2621D"/>
    <w:rsid w:val="00A330E0"/>
    <w:rsid w:val="00A94B56"/>
    <w:rsid w:val="00AA403B"/>
    <w:rsid w:val="00AA4787"/>
    <w:rsid w:val="00AC3167"/>
    <w:rsid w:val="00AF398D"/>
    <w:rsid w:val="00B01846"/>
    <w:rsid w:val="00B55932"/>
    <w:rsid w:val="00B80EED"/>
    <w:rsid w:val="00BF2C9B"/>
    <w:rsid w:val="00C26ABC"/>
    <w:rsid w:val="00C36C49"/>
    <w:rsid w:val="00C4601A"/>
    <w:rsid w:val="00C72A22"/>
    <w:rsid w:val="00C8433A"/>
    <w:rsid w:val="00CA60C1"/>
    <w:rsid w:val="00CB0789"/>
    <w:rsid w:val="00D35E98"/>
    <w:rsid w:val="00D90996"/>
    <w:rsid w:val="00E13ADA"/>
    <w:rsid w:val="00EC4C3B"/>
    <w:rsid w:val="00F3278B"/>
    <w:rsid w:val="00F62DE9"/>
    <w:rsid w:val="00F81B85"/>
    <w:rsid w:val="00F91814"/>
    <w:rsid w:val="00FA17E8"/>
    <w:rsid w:val="00FC5311"/>
    <w:rsid w:val="00FD61F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F0459"/>
  <w15:docId w15:val="{625F1447-EE4B-471E-95E1-5F192469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17E8"/>
    <w:pPr>
      <w:spacing w:after="160" w:line="259"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404"/>
    <w:pPr>
      <w:ind w:left="720"/>
      <w:contextualSpacing/>
    </w:pPr>
  </w:style>
  <w:style w:type="paragraph" w:customStyle="1" w:styleId="Default">
    <w:name w:val="Default"/>
    <w:rsid w:val="00676404"/>
    <w:pPr>
      <w:autoSpaceDE w:val="0"/>
      <w:autoSpaceDN w:val="0"/>
      <w:adjustRightInd w:val="0"/>
    </w:pPr>
    <w:rPr>
      <w:rFonts w:ascii="Segoe UI" w:hAnsi="Segoe UI" w:cs="Segoe UI"/>
      <w:color w:val="000000"/>
      <w:sz w:val="24"/>
      <w:szCs w:val="24"/>
      <w:lang w:val="en-CA" w:eastAsia="en-US"/>
    </w:rPr>
  </w:style>
  <w:style w:type="paragraph" w:styleId="NormalWeb">
    <w:name w:val="Normal (Web)"/>
    <w:basedOn w:val="Normal"/>
    <w:uiPriority w:val="99"/>
    <w:unhideWhenUsed/>
    <w:rsid w:val="00637FE6"/>
    <w:pPr>
      <w:spacing w:before="100" w:beforeAutospacing="1" w:after="100" w:afterAutospacing="1" w:line="240" w:lineRule="auto"/>
    </w:pPr>
    <w:rPr>
      <w:rFonts w:ascii="Times New Roman" w:eastAsia="Times New Roman" w:hAnsi="Times New Roman"/>
      <w:sz w:val="24"/>
      <w:szCs w:val="24"/>
      <w:lang w:eastAsia="en-CA"/>
    </w:rPr>
  </w:style>
  <w:style w:type="paragraph" w:styleId="HTMLPreformatted">
    <w:name w:val="HTML Preformatted"/>
    <w:basedOn w:val="Normal"/>
    <w:link w:val="HTMLPreformattedChar"/>
    <w:uiPriority w:val="99"/>
    <w:semiHidden/>
    <w:unhideWhenUsed/>
    <w:rsid w:val="0063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link w:val="HTMLPreformatted"/>
    <w:uiPriority w:val="99"/>
    <w:semiHidden/>
    <w:rsid w:val="00637FE6"/>
    <w:rPr>
      <w:rFonts w:ascii="Courier New" w:eastAsia="Times New Roman" w:hAnsi="Courier New" w:cs="Courier New"/>
      <w:sz w:val="20"/>
      <w:szCs w:val="20"/>
      <w:lang w:eastAsia="en-CA"/>
    </w:rPr>
  </w:style>
  <w:style w:type="paragraph" w:styleId="BalloonText">
    <w:name w:val="Balloon Text"/>
    <w:basedOn w:val="Normal"/>
    <w:link w:val="BalloonTextChar"/>
    <w:uiPriority w:val="99"/>
    <w:semiHidden/>
    <w:unhideWhenUsed/>
    <w:rsid w:val="00331A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1AE5"/>
    <w:rPr>
      <w:rFonts w:ascii="Segoe UI" w:hAnsi="Segoe UI" w:cs="Segoe UI"/>
      <w:sz w:val="18"/>
      <w:szCs w:val="18"/>
    </w:rPr>
  </w:style>
  <w:style w:type="character" w:styleId="Hyperlink">
    <w:name w:val="Hyperlink"/>
    <w:semiHidden/>
    <w:rsid w:val="00781057"/>
    <w:rPr>
      <w:color w:val="0000FF"/>
      <w:u w:val="single"/>
    </w:rPr>
  </w:style>
  <w:style w:type="character" w:styleId="CommentReference">
    <w:name w:val="annotation reference"/>
    <w:uiPriority w:val="99"/>
    <w:semiHidden/>
    <w:unhideWhenUsed/>
    <w:rsid w:val="009625DD"/>
    <w:rPr>
      <w:sz w:val="16"/>
      <w:szCs w:val="16"/>
    </w:rPr>
  </w:style>
  <w:style w:type="paragraph" w:styleId="CommentText">
    <w:name w:val="annotation text"/>
    <w:basedOn w:val="Normal"/>
    <w:link w:val="CommentTextChar"/>
    <w:uiPriority w:val="99"/>
    <w:semiHidden/>
    <w:unhideWhenUsed/>
    <w:rsid w:val="009625DD"/>
    <w:pPr>
      <w:spacing w:line="240" w:lineRule="auto"/>
    </w:pPr>
    <w:rPr>
      <w:sz w:val="20"/>
      <w:szCs w:val="20"/>
    </w:rPr>
  </w:style>
  <w:style w:type="character" w:customStyle="1" w:styleId="CommentTextChar">
    <w:name w:val="Comment Text Char"/>
    <w:link w:val="CommentText"/>
    <w:uiPriority w:val="99"/>
    <w:semiHidden/>
    <w:rsid w:val="009625DD"/>
    <w:rPr>
      <w:sz w:val="20"/>
      <w:szCs w:val="20"/>
    </w:rPr>
  </w:style>
  <w:style w:type="paragraph" w:styleId="CommentSubject">
    <w:name w:val="annotation subject"/>
    <w:basedOn w:val="CommentText"/>
    <w:next w:val="CommentText"/>
    <w:link w:val="CommentSubjectChar"/>
    <w:uiPriority w:val="99"/>
    <w:semiHidden/>
    <w:unhideWhenUsed/>
    <w:rsid w:val="009625DD"/>
    <w:rPr>
      <w:b/>
      <w:bCs/>
    </w:rPr>
  </w:style>
  <w:style w:type="character" w:customStyle="1" w:styleId="CommentSubjectChar">
    <w:name w:val="Comment Subject Char"/>
    <w:link w:val="CommentSubject"/>
    <w:uiPriority w:val="99"/>
    <w:semiHidden/>
    <w:rsid w:val="009625DD"/>
    <w:rPr>
      <w:b/>
      <w:bCs/>
      <w:sz w:val="20"/>
      <w:szCs w:val="20"/>
    </w:rPr>
  </w:style>
  <w:style w:type="paragraph" w:customStyle="1" w:styleId="ParaAttribute0">
    <w:name w:val="ParaAttribute0"/>
    <w:rsid w:val="00AA4787"/>
    <w:pPr>
      <w:wordWrap w:val="0"/>
    </w:pPr>
    <w:rPr>
      <w:rFonts w:ascii="Times New Roman" w:eastAsia="Batang" w:hAnsi="Times New Roman"/>
      <w:lang w:val="en-CA" w:eastAsia="en-CA"/>
    </w:rPr>
  </w:style>
  <w:style w:type="paragraph" w:customStyle="1" w:styleId="ParaAttribute9">
    <w:name w:val="ParaAttribute9"/>
    <w:rsid w:val="00AA4787"/>
    <w:pPr>
      <w:shd w:val="solid" w:color="FFFFFF" w:fill="auto"/>
      <w:wordWrap w:val="0"/>
      <w:jc w:val="both"/>
    </w:pPr>
    <w:rPr>
      <w:rFonts w:ascii="Times New Roman" w:eastAsia="Batang" w:hAnsi="Times New Roman"/>
      <w:lang w:val="en-CA" w:eastAsia="en-CA"/>
    </w:rPr>
  </w:style>
  <w:style w:type="paragraph" w:customStyle="1" w:styleId="ParaAttribute10">
    <w:name w:val="ParaAttribute10"/>
    <w:rsid w:val="00AA4787"/>
    <w:pPr>
      <w:wordWrap w:val="0"/>
      <w:spacing w:after="240"/>
      <w:jc w:val="both"/>
    </w:pPr>
    <w:rPr>
      <w:rFonts w:ascii="Times New Roman" w:eastAsia="Batang" w:hAnsi="Times New Roman"/>
      <w:lang w:val="en-CA" w:eastAsia="en-CA"/>
    </w:rPr>
  </w:style>
  <w:style w:type="character" w:customStyle="1" w:styleId="CharAttribute11">
    <w:name w:val="CharAttribute11"/>
    <w:rsid w:val="00AA4787"/>
    <w:rPr>
      <w:rFonts w:ascii="Arial" w:eastAsia="Arial"/>
      <w:b/>
    </w:rPr>
  </w:style>
  <w:style w:type="character" w:customStyle="1" w:styleId="CharAttribute12">
    <w:name w:val="CharAttribute12"/>
    <w:rsid w:val="00AA4787"/>
    <w:rPr>
      <w:rFonts w:ascii="Arial" w:eastAsia="Arial"/>
    </w:rPr>
  </w:style>
  <w:style w:type="character" w:customStyle="1" w:styleId="CharAttribute36">
    <w:name w:val="CharAttribute36"/>
    <w:rsid w:val="00AA4787"/>
    <w:rPr>
      <w:rFonts w:ascii="Verdana" w:eastAsia="Verdana"/>
      <w:i/>
      <w:sz w:val="12"/>
    </w:rPr>
  </w:style>
  <w:style w:type="character" w:customStyle="1" w:styleId="CharAttribute39">
    <w:name w:val="CharAttribute39"/>
    <w:rsid w:val="00AA4787"/>
    <w:rPr>
      <w:rFonts w:ascii="Arial" w:eastAsia="Arial"/>
      <w:b/>
      <w:i/>
      <w:sz w:val="12"/>
    </w:rPr>
  </w:style>
  <w:style w:type="table" w:styleId="TableGrid">
    <w:name w:val="Table Grid"/>
    <w:basedOn w:val="TableNormal"/>
    <w:uiPriority w:val="59"/>
    <w:rsid w:val="006D0725"/>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15305">
      <w:bodyDiv w:val="1"/>
      <w:marLeft w:val="0"/>
      <w:marRight w:val="0"/>
      <w:marTop w:val="0"/>
      <w:marBottom w:val="0"/>
      <w:divBdr>
        <w:top w:val="none" w:sz="0" w:space="0" w:color="auto"/>
        <w:left w:val="none" w:sz="0" w:space="0" w:color="auto"/>
        <w:bottom w:val="none" w:sz="0" w:space="0" w:color="auto"/>
        <w:right w:val="none" w:sz="0" w:space="0" w:color="auto"/>
      </w:divBdr>
    </w:div>
    <w:div w:id="1571882657">
      <w:bodyDiv w:val="1"/>
      <w:marLeft w:val="0"/>
      <w:marRight w:val="0"/>
      <w:marTop w:val="0"/>
      <w:marBottom w:val="0"/>
      <w:divBdr>
        <w:top w:val="none" w:sz="0" w:space="0" w:color="auto"/>
        <w:left w:val="none" w:sz="0" w:space="0" w:color="auto"/>
        <w:bottom w:val="none" w:sz="0" w:space="0" w:color="auto"/>
        <w:right w:val="none" w:sz="0" w:space="0" w:color="auto"/>
      </w:divBdr>
    </w:div>
    <w:div w:id="15878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adiumcorp.com" TargetMode="External"/><Relationship Id="rId3" Type="http://schemas.openxmlformats.org/officeDocument/2006/relationships/styles" Target="styles.xml"/><Relationship Id="rId7" Type="http://schemas.openxmlformats.org/officeDocument/2006/relationships/hyperlink" Target="http://www.vep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2845B-8697-4FD4-986C-FA12C9C1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5310</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6229</CharactersWithSpaces>
  <SharedDoc>false</SharedDoc>
  <HLinks>
    <vt:vector size="12" baseType="variant">
      <vt:variant>
        <vt:i4>6094917</vt:i4>
      </vt:variant>
      <vt:variant>
        <vt:i4>3</vt:i4>
      </vt:variant>
      <vt:variant>
        <vt:i4>0</vt:i4>
      </vt:variant>
      <vt:variant>
        <vt:i4>5</vt:i4>
      </vt:variant>
      <vt:variant>
        <vt:lpwstr>http://www.vanadiumcorp.com/</vt:lpwstr>
      </vt:variant>
      <vt:variant>
        <vt:lpwstr/>
      </vt:variant>
      <vt:variant>
        <vt:i4>4390987</vt:i4>
      </vt:variant>
      <vt:variant>
        <vt:i4>0</vt:i4>
      </vt:variant>
      <vt:variant>
        <vt:i4>0</vt:i4>
      </vt:variant>
      <vt:variant>
        <vt:i4>5</vt:i4>
      </vt:variant>
      <vt:variant>
        <vt:lpwstr>http://www.vepp.com/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 Bakker</dc:creator>
  <cp:lastModifiedBy>Adriaan Bakker</cp:lastModifiedBy>
  <cp:revision>2</cp:revision>
  <cp:lastPrinted>2016-06-29T19:44:00Z</cp:lastPrinted>
  <dcterms:created xsi:type="dcterms:W3CDTF">2016-06-29T19:45:00Z</dcterms:created>
  <dcterms:modified xsi:type="dcterms:W3CDTF">2016-06-29T19:45:00Z</dcterms:modified>
</cp:coreProperties>
</file>